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51407" w14:textId="77777777" w:rsidR="00147E4F" w:rsidRDefault="00147E4F" w:rsidP="00147E4F">
      <w:pPr>
        <w:spacing w:line="480" w:lineRule="auto"/>
        <w:ind w:firstLine="720"/>
        <w:rPr>
          <w:rFonts w:ascii="Times New Roman" w:hAnsi="Times New Roman" w:cs="Times New Roman"/>
          <w:sz w:val="24"/>
          <w:szCs w:val="24"/>
        </w:rPr>
      </w:pPr>
    </w:p>
    <w:p w14:paraId="087E46C9" w14:textId="77777777" w:rsidR="00147E4F" w:rsidRDefault="00147E4F" w:rsidP="00147E4F">
      <w:pPr>
        <w:spacing w:line="480" w:lineRule="auto"/>
        <w:ind w:firstLine="720"/>
        <w:rPr>
          <w:rFonts w:ascii="Times New Roman" w:hAnsi="Times New Roman" w:cs="Times New Roman"/>
          <w:sz w:val="24"/>
          <w:szCs w:val="24"/>
        </w:rPr>
      </w:pPr>
    </w:p>
    <w:p w14:paraId="6F6E3268" w14:textId="77777777" w:rsidR="00147E4F" w:rsidRDefault="00147E4F" w:rsidP="00147E4F">
      <w:pPr>
        <w:spacing w:line="480" w:lineRule="auto"/>
        <w:jc w:val="center"/>
        <w:rPr>
          <w:rFonts w:ascii="Times New Roman" w:hAnsi="Times New Roman" w:cs="Times New Roman"/>
          <w:sz w:val="24"/>
          <w:szCs w:val="24"/>
        </w:rPr>
      </w:pPr>
    </w:p>
    <w:p w14:paraId="7190B21E" w14:textId="77777777" w:rsidR="00147E4F" w:rsidRDefault="00147E4F" w:rsidP="00147E4F">
      <w:pPr>
        <w:spacing w:line="480" w:lineRule="auto"/>
        <w:jc w:val="center"/>
        <w:rPr>
          <w:rFonts w:ascii="Times New Roman" w:hAnsi="Times New Roman" w:cs="Times New Roman"/>
          <w:sz w:val="24"/>
          <w:szCs w:val="24"/>
        </w:rPr>
      </w:pPr>
    </w:p>
    <w:p w14:paraId="565F8FC7" w14:textId="77777777" w:rsidR="00147E4F" w:rsidRDefault="00147E4F" w:rsidP="00147E4F">
      <w:pPr>
        <w:spacing w:line="480" w:lineRule="auto"/>
        <w:jc w:val="center"/>
        <w:rPr>
          <w:rFonts w:ascii="Times New Roman" w:hAnsi="Times New Roman" w:cs="Times New Roman"/>
          <w:sz w:val="24"/>
          <w:szCs w:val="24"/>
        </w:rPr>
      </w:pPr>
    </w:p>
    <w:p w14:paraId="2B1B99AA" w14:textId="77777777" w:rsidR="00147E4F" w:rsidRDefault="00147E4F" w:rsidP="00147E4F">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t>Research methodology in health care management</w:t>
      </w:r>
    </w:p>
    <w:p w14:paraId="5CE2D676" w14:textId="77777777" w:rsidR="00147E4F" w:rsidRPr="00566184" w:rsidRDefault="00147E4F" w:rsidP="00147E4F">
      <w:pPr>
        <w:spacing w:line="480" w:lineRule="auto"/>
        <w:ind w:firstLine="720"/>
        <w:jc w:val="center"/>
        <w:rPr>
          <w:rFonts w:ascii="Times New Roman" w:hAnsi="Times New Roman" w:cs="Times New Roman"/>
          <w:b/>
          <w:bCs/>
          <w:sz w:val="24"/>
          <w:szCs w:val="24"/>
        </w:rPr>
      </w:pPr>
    </w:p>
    <w:p w14:paraId="054A668E" w14:textId="77777777" w:rsidR="00147E4F" w:rsidRDefault="00147E4F" w:rsidP="00147E4F">
      <w:pPr>
        <w:spacing w:line="480" w:lineRule="auto"/>
        <w:jc w:val="center"/>
        <w:rPr>
          <w:rFonts w:ascii="Times New Roman" w:hAnsi="Times New Roman" w:cs="Times New Roman"/>
          <w:sz w:val="24"/>
          <w:szCs w:val="24"/>
        </w:rPr>
      </w:pPr>
      <w:r>
        <w:rPr>
          <w:rFonts w:ascii="Times New Roman" w:hAnsi="Times New Roman" w:cs="Times New Roman"/>
          <w:sz w:val="24"/>
          <w:szCs w:val="24"/>
        </w:rPr>
        <w:t>Critical Thinking Module4</w:t>
      </w:r>
    </w:p>
    <w:p w14:paraId="124D0877" w14:textId="77777777" w:rsidR="00147E4F" w:rsidRDefault="00147E4F" w:rsidP="00147E4F">
      <w:pPr>
        <w:spacing w:line="480" w:lineRule="auto"/>
        <w:jc w:val="center"/>
        <w:rPr>
          <w:rFonts w:ascii="Times New Roman" w:hAnsi="Times New Roman" w:cs="Times New Roman"/>
          <w:sz w:val="24"/>
          <w:szCs w:val="24"/>
        </w:rPr>
      </w:pPr>
      <w:r>
        <w:rPr>
          <w:rFonts w:ascii="Times New Roman" w:hAnsi="Times New Roman" w:cs="Times New Roman"/>
          <w:sz w:val="24"/>
          <w:szCs w:val="24"/>
        </w:rPr>
        <w:t>100 Points</w:t>
      </w:r>
    </w:p>
    <w:p w14:paraId="34BE2B50" w14:textId="77777777" w:rsidR="00147E4F" w:rsidRDefault="00147E4F" w:rsidP="00147E4F">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2021</w:t>
      </w:r>
    </w:p>
    <w:p w14:paraId="7E906749" w14:textId="77777777" w:rsidR="00147E4F" w:rsidRDefault="00147E4F" w:rsidP="00147E4F">
      <w:pPr>
        <w:spacing w:line="480" w:lineRule="auto"/>
        <w:ind w:firstLine="720"/>
        <w:rPr>
          <w:rFonts w:ascii="Times New Roman" w:hAnsi="Times New Roman" w:cs="Times New Roman"/>
          <w:sz w:val="24"/>
          <w:szCs w:val="24"/>
        </w:rPr>
      </w:pPr>
    </w:p>
    <w:p w14:paraId="04D769D0" w14:textId="77777777" w:rsidR="00147E4F" w:rsidRDefault="00147E4F" w:rsidP="00147E4F">
      <w:pPr>
        <w:spacing w:line="480" w:lineRule="auto"/>
        <w:ind w:firstLine="720"/>
        <w:rPr>
          <w:rFonts w:ascii="Times New Roman" w:hAnsi="Times New Roman" w:cs="Times New Roman"/>
          <w:sz w:val="24"/>
          <w:szCs w:val="24"/>
        </w:rPr>
      </w:pPr>
    </w:p>
    <w:p w14:paraId="570301A4" w14:textId="77777777" w:rsidR="00147E4F" w:rsidRDefault="00147E4F" w:rsidP="00147E4F">
      <w:pPr>
        <w:spacing w:line="480" w:lineRule="auto"/>
        <w:ind w:firstLine="720"/>
        <w:rPr>
          <w:rFonts w:ascii="Times New Roman" w:hAnsi="Times New Roman" w:cs="Times New Roman"/>
          <w:sz w:val="24"/>
          <w:szCs w:val="24"/>
        </w:rPr>
      </w:pPr>
    </w:p>
    <w:p w14:paraId="2962C972" w14:textId="77777777" w:rsidR="00147E4F" w:rsidRDefault="00147E4F" w:rsidP="00147E4F">
      <w:pPr>
        <w:spacing w:line="480" w:lineRule="auto"/>
        <w:ind w:firstLine="720"/>
        <w:rPr>
          <w:rFonts w:ascii="Times New Roman" w:hAnsi="Times New Roman" w:cs="Times New Roman"/>
          <w:sz w:val="24"/>
          <w:szCs w:val="24"/>
        </w:rPr>
      </w:pPr>
    </w:p>
    <w:p w14:paraId="4DD6DE39" w14:textId="77777777" w:rsidR="00147E4F" w:rsidRDefault="00147E4F" w:rsidP="00147E4F">
      <w:pPr>
        <w:spacing w:line="480" w:lineRule="auto"/>
        <w:ind w:firstLine="720"/>
        <w:rPr>
          <w:rFonts w:ascii="Times New Roman" w:hAnsi="Times New Roman" w:cs="Times New Roman"/>
          <w:sz w:val="24"/>
          <w:szCs w:val="24"/>
        </w:rPr>
      </w:pPr>
    </w:p>
    <w:p w14:paraId="4718194F" w14:textId="77777777" w:rsidR="00147E4F" w:rsidRDefault="00147E4F" w:rsidP="00147E4F">
      <w:pPr>
        <w:spacing w:line="480" w:lineRule="auto"/>
        <w:ind w:firstLine="720"/>
        <w:rPr>
          <w:rFonts w:ascii="Times New Roman" w:hAnsi="Times New Roman" w:cs="Times New Roman"/>
          <w:sz w:val="24"/>
          <w:szCs w:val="24"/>
        </w:rPr>
      </w:pPr>
    </w:p>
    <w:p w14:paraId="2AEEEC83" w14:textId="77777777" w:rsidR="00147E4F" w:rsidRDefault="00147E4F" w:rsidP="00147E4F">
      <w:pPr>
        <w:spacing w:line="480" w:lineRule="auto"/>
        <w:ind w:firstLine="720"/>
        <w:jc w:val="center"/>
        <w:rPr>
          <w:rFonts w:ascii="Times New Roman" w:hAnsi="Times New Roman" w:cs="Times New Roman"/>
          <w:b/>
          <w:bCs/>
          <w:sz w:val="24"/>
          <w:szCs w:val="24"/>
        </w:rPr>
      </w:pPr>
    </w:p>
    <w:p w14:paraId="3726D410" w14:textId="77777777" w:rsidR="00E20207" w:rsidRDefault="00E20207" w:rsidP="00147E4F">
      <w:pPr>
        <w:spacing w:line="480" w:lineRule="auto"/>
        <w:ind w:firstLine="720"/>
        <w:jc w:val="center"/>
        <w:rPr>
          <w:rFonts w:ascii="Times New Roman" w:hAnsi="Times New Roman" w:cs="Times New Roman"/>
          <w:b/>
          <w:bCs/>
          <w:sz w:val="24"/>
          <w:szCs w:val="24"/>
        </w:rPr>
      </w:pPr>
    </w:p>
    <w:p w14:paraId="028FB50F" w14:textId="4712CBF2" w:rsidR="00147E4F" w:rsidRPr="00566184" w:rsidRDefault="00147E4F" w:rsidP="00147E4F">
      <w:pPr>
        <w:spacing w:line="480" w:lineRule="auto"/>
        <w:ind w:firstLine="720"/>
        <w:jc w:val="center"/>
        <w:rPr>
          <w:rFonts w:ascii="Times New Roman" w:hAnsi="Times New Roman" w:cs="Times New Roman"/>
          <w:b/>
          <w:bCs/>
          <w:sz w:val="24"/>
          <w:szCs w:val="24"/>
        </w:rPr>
      </w:pPr>
      <w:r w:rsidRPr="00566184">
        <w:rPr>
          <w:rFonts w:ascii="Times New Roman" w:hAnsi="Times New Roman" w:cs="Times New Roman"/>
          <w:b/>
          <w:bCs/>
          <w:sz w:val="24"/>
          <w:szCs w:val="24"/>
        </w:rPr>
        <w:lastRenderedPageBreak/>
        <w:t>Research methodology in health care management</w:t>
      </w:r>
    </w:p>
    <w:p w14:paraId="696880E5" w14:textId="77777777" w:rsidR="00F62E8E" w:rsidRDefault="00F17C7E" w:rsidP="003B6076">
      <w:pPr>
        <w:spacing w:after="0" w:line="480" w:lineRule="auto"/>
        <w:rPr>
          <w:rFonts w:ascii="Times New Roman" w:hAnsi="Times New Roman" w:cs="Times New Roman"/>
          <w:sz w:val="24"/>
          <w:szCs w:val="24"/>
        </w:rPr>
      </w:pPr>
      <w:r w:rsidRPr="00F17C7E">
        <w:rPr>
          <w:rFonts w:ascii="Times New Roman" w:hAnsi="Times New Roman" w:cs="Times New Roman"/>
          <w:sz w:val="24"/>
          <w:szCs w:val="24"/>
        </w:rPr>
        <w:t>Healthcare research has been the main focus in recent years. Based on Taylor and Francis's information obtained on Global mental health, my primary research topic will focus on the cause of depression and anxiety among adolescents. The research narrows the influence of parenting style and social media as the leading causes of depression and anxiety among adolescents. In this paper, I would borrow from the International Journal of mental health to arrive after the best parenting style, thus offering future references. Juvenile delinquency has become a concern to the whole world, and the nature of the violence they get involved in is a bit violent, making research on the causes of such behavior, like parenting style, becomes very important. The research will be twofold; determine the influence of parenting styles and social media on adolescent behaviors and how such behaviors can be controlled to limit social problems. The study will also explore Diana Baumrind's parental style and control</w:t>
      </w:r>
    </w:p>
    <w:p w14:paraId="4D008848" w14:textId="3D93C7E5" w:rsidR="00147E4F" w:rsidRPr="00566184" w:rsidRDefault="00147E4F" w:rsidP="00147E4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287911B1" w14:textId="44915BEA" w:rsidR="00147E4F" w:rsidRPr="007F5E0B" w:rsidRDefault="00F62E8E" w:rsidP="00147E4F">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Low funding in mental health care facilities has limited access to quality mental health care delivery. According to behavioral psychologists, depression and anxiety problems can be assessed, diagnosed, and treated in a well-funded and properly managed health care. This reach article focuses on external factors that limit proper treatment of mental health. Children don’t show any signs of depression and anxiety; medical testing is, therefore, necessary on most occasions. Making mental health care facilities for a juvenile to require a lot of funds for the effective operation</w:t>
      </w:r>
      <w:r w:rsidR="00AA0D96">
        <w:rPr>
          <w:rFonts w:ascii="Times New Roman" w:hAnsi="Times New Roman" w:cs="Times New Roman"/>
          <w:sz w:val="24"/>
          <w:szCs w:val="24"/>
        </w:rPr>
        <w:t>.</w:t>
      </w:r>
    </w:p>
    <w:p w14:paraId="47A87D7B" w14:textId="77777777" w:rsidR="00147E4F" w:rsidRPr="00DD61E5" w:rsidRDefault="00147E4F" w:rsidP="00147E4F">
      <w:pPr>
        <w:spacing w:line="480" w:lineRule="auto"/>
        <w:ind w:left="720" w:hanging="720"/>
        <w:rPr>
          <w:rFonts w:ascii="Times New Roman" w:eastAsia="Times New Roman" w:hAnsi="Times New Roman" w:cs="Times New Roman"/>
          <w:b/>
          <w:bCs/>
          <w:sz w:val="24"/>
          <w:szCs w:val="24"/>
        </w:rPr>
      </w:pPr>
      <w:bookmarkStart w:id="0" w:name="_Hlk65273112"/>
      <w:r w:rsidRPr="00DD61E5">
        <w:rPr>
          <w:rFonts w:ascii="Times New Roman" w:eastAsia="Times New Roman" w:hAnsi="Times New Roman" w:cs="Times New Roman"/>
          <w:b/>
          <w:bCs/>
          <w:sz w:val="24"/>
          <w:szCs w:val="24"/>
        </w:rPr>
        <w:lastRenderedPageBreak/>
        <w:t>Murphy, J., Qureshi, O., Endale, T., Esponda, G. M., Pathare, S., Eaton, J., ... &amp; Ryan, G. (2020). Barriers and drivers to stakeholder engagement in global mental health projects.</w:t>
      </w:r>
    </w:p>
    <w:p w14:paraId="4A735C60" w14:textId="77777777" w:rsidR="00F62E8E" w:rsidRDefault="00F62E8E" w:rsidP="003B6076">
      <w:pPr>
        <w:spacing w:after="0" w:line="480" w:lineRule="auto"/>
        <w:ind w:firstLine="720"/>
        <w:rPr>
          <w:rFonts w:ascii="Times New Roman" w:hAnsi="Times New Roman" w:cs="Times New Roman"/>
          <w:sz w:val="24"/>
          <w:szCs w:val="24"/>
        </w:rPr>
      </w:pPr>
      <w:bookmarkStart w:id="1" w:name="_Hlk65273137"/>
      <w:bookmarkEnd w:id="0"/>
      <w:r w:rsidRPr="00F62E8E">
        <w:rPr>
          <w:rFonts w:ascii="Times New Roman" w:hAnsi="Times New Roman" w:cs="Times New Roman"/>
          <w:sz w:val="24"/>
          <w:szCs w:val="24"/>
        </w:rPr>
        <w:t>Department of Psychiatry, Faculty of the Medicine University of British Columbia carried out the research. To assert barriers and stakeholders involved in global mental health projects. Children from poor backgrounds face a lot of challenges in their seek for health care services. Most parents of these children consider the expenses they will incur rather than seek good mental health. This research, therefore, focuses on addressing such barriers and engaging stakeholders in the process</w:t>
      </w:r>
    </w:p>
    <w:p w14:paraId="03BE7EFF" w14:textId="162CA99B" w:rsidR="00147E4F" w:rsidRPr="00B62BC4" w:rsidRDefault="00147E4F" w:rsidP="00147E4F">
      <w:pPr>
        <w:spacing w:after="0" w:line="480" w:lineRule="auto"/>
        <w:ind w:left="720" w:hanging="720"/>
        <w:rPr>
          <w:rFonts w:ascii="Times New Roman" w:eastAsia="Times New Roman" w:hAnsi="Times New Roman" w:cs="Times New Roman"/>
          <w:b/>
          <w:bCs/>
          <w:sz w:val="24"/>
          <w:szCs w:val="24"/>
        </w:rPr>
      </w:pPr>
      <w:proofErr w:type="spellStart"/>
      <w:r w:rsidRPr="00B62BC4">
        <w:rPr>
          <w:rFonts w:ascii="Times New Roman" w:eastAsia="Times New Roman" w:hAnsi="Times New Roman" w:cs="Times New Roman"/>
          <w:b/>
          <w:bCs/>
          <w:sz w:val="24"/>
          <w:szCs w:val="24"/>
        </w:rPr>
        <w:t>Joag</w:t>
      </w:r>
      <w:proofErr w:type="spellEnd"/>
      <w:r w:rsidRPr="00B62BC4">
        <w:rPr>
          <w:rFonts w:ascii="Times New Roman" w:eastAsia="Times New Roman" w:hAnsi="Times New Roman" w:cs="Times New Roman"/>
          <w:b/>
          <w:bCs/>
          <w:sz w:val="24"/>
          <w:szCs w:val="24"/>
        </w:rPr>
        <w:t xml:space="preserve">, K., Shields-Zeeman, L., Kapadia-Kundu, N., Kawade, R., Balaji, M., &amp; Pathare, S. (2020). Feasibility and acceptability of a novel community-based mental health intervention delivered by community volunteers in Maharashtra, India: the Atmiyata programme.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bookmarkEnd w:id="1"/>
    <w:p w14:paraId="3E1AA2ED" w14:textId="327E00B8" w:rsidR="00147E4F" w:rsidRDefault="00147E4F" w:rsidP="00147E4F">
      <w:pPr>
        <w:spacing w:line="480" w:lineRule="auto"/>
        <w:ind w:firstLine="720"/>
        <w:rPr>
          <w:rFonts w:ascii="Times New Roman" w:hAnsi="Times New Roman" w:cs="Times New Roman"/>
          <w:sz w:val="24"/>
          <w:szCs w:val="24"/>
        </w:rPr>
      </w:pPr>
      <w:r w:rsidRPr="00B62BC4">
        <w:rPr>
          <w:rFonts w:ascii="Times New Roman" w:hAnsi="Times New Roman" w:cs="Times New Roman"/>
          <w:sz w:val="24"/>
          <w:szCs w:val="24"/>
        </w:rPr>
        <w:t xml:space="preserve">The </w:t>
      </w:r>
      <w:r>
        <w:rPr>
          <w:rFonts w:ascii="Times New Roman" w:hAnsi="Times New Roman" w:cs="Times New Roman"/>
          <w:sz w:val="24"/>
          <w:szCs w:val="24"/>
        </w:rPr>
        <w:t>research carried by</w:t>
      </w:r>
      <w:r w:rsidRPr="00B62BC4">
        <w:rPr>
          <w:rFonts w:ascii="Times New Roman" w:hAnsi="Times New Roman" w:cs="Times New Roman"/>
          <w:sz w:val="24"/>
          <w:szCs w:val="24"/>
        </w:rPr>
        <w:t xml:space="preserve"> Department of Psychiatry &amp; Behavioral Sciences, Rush Medical </w:t>
      </w:r>
      <w:r w:rsidR="00F62E8E" w:rsidRPr="00F62E8E">
        <w:rPr>
          <w:rFonts w:ascii="Times New Roman" w:hAnsi="Times New Roman" w:cs="Times New Roman"/>
          <w:sz w:val="24"/>
          <w:szCs w:val="24"/>
        </w:rPr>
        <w:t>College, Rush University, Chicago, IL, US and published in 2019, focused on the interventions of controlling depression and anxiety among the adolescence by involving the community. Members of the community can be observant and supportive in reporting the cases such as child abuse. The community can also regulate the use of social media in their area by constructing strict social norms in regards to social media usage.</w:t>
      </w:r>
    </w:p>
    <w:p w14:paraId="1EE930F8" w14:textId="169CC764" w:rsidR="00B85D67" w:rsidRDefault="00147E4F" w:rsidP="00147E4F">
      <w:pPr>
        <w:spacing w:line="480" w:lineRule="auto"/>
        <w:ind w:left="720" w:hanging="720"/>
        <w:rPr>
          <w:rFonts w:ascii="Times New Roman" w:hAnsi="Times New Roman" w:cs="Times New Roman"/>
          <w:b/>
          <w:bCs/>
          <w:sz w:val="24"/>
          <w:szCs w:val="24"/>
        </w:rPr>
      </w:pPr>
      <w:r w:rsidRPr="007554C8">
        <w:rPr>
          <w:rFonts w:ascii="Times New Roman" w:hAnsi="Times New Roman" w:cs="Times New Roman"/>
          <w:b/>
          <w:bCs/>
          <w:sz w:val="24"/>
          <w:szCs w:val="24"/>
        </w:rPr>
        <w:t>Mennin, D. S., Fresco, D. M., O'Toole, M. S., &amp; Heimberg, R. G. (2018). A randomized controlled trial of emotion regulation therapy for generalized anxiety disorder with and without co-occurring depression. Journal of consulting and clinical psychology, 86(3), 268</w:t>
      </w:r>
    </w:p>
    <w:p w14:paraId="37B42FDB" w14:textId="7DD43BEC" w:rsidR="00147E4F" w:rsidRDefault="00147E4F" w:rsidP="00B85D67">
      <w:pPr>
        <w:spacing w:after="0" w:line="240" w:lineRule="auto"/>
        <w:rPr>
          <w:rFonts w:ascii="Times New Roman" w:hAnsi="Times New Roman" w:cs="Times New Roman"/>
          <w:b/>
          <w:bCs/>
          <w:sz w:val="24"/>
          <w:szCs w:val="24"/>
        </w:rPr>
      </w:pPr>
    </w:p>
    <w:p w14:paraId="5DA73B6C" w14:textId="77777777" w:rsidR="00F62E8E" w:rsidRDefault="00F62E8E" w:rsidP="003B6076">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American psychological association published this research article in 2018. The article put more focus on assessing, diagnosing, and treating mental health among adolescents. The attempt to treat anxiety disorders, majorly depression among adolescents, has not produced a sizable long-term result. The research findings were therefore obtained from consulting clinical psychologists who usually handle such cases.</w:t>
      </w:r>
    </w:p>
    <w:p w14:paraId="25B9307B" w14:textId="54691068" w:rsidR="00147E4F" w:rsidRPr="00CA63AA" w:rsidRDefault="00147E4F" w:rsidP="00147E4F">
      <w:pPr>
        <w:spacing w:line="480" w:lineRule="auto"/>
        <w:ind w:left="720" w:hanging="720"/>
        <w:rPr>
          <w:rFonts w:ascii="Times New Roman" w:hAnsi="Times New Roman" w:cs="Times New Roman"/>
          <w:b/>
          <w:bCs/>
          <w:sz w:val="24"/>
          <w:szCs w:val="24"/>
        </w:rPr>
      </w:pPr>
      <w:r w:rsidRPr="00CA63AA">
        <w:rPr>
          <w:rFonts w:ascii="Times New Roman" w:hAnsi="Times New Roman" w:cs="Times New Roman"/>
          <w:b/>
          <w:bCs/>
          <w:sz w:val="24"/>
          <w:szCs w:val="24"/>
        </w:rPr>
        <w:t xml:space="preserve">Sherlock, M., &amp; Wagstaff, D. L. (2019). Exploring the relationship between frequency of Instagram use, exposure to idealized images, and psychological well-being in women. Psychology of Popular Media Culture, 8(4), 482. </w:t>
      </w:r>
    </w:p>
    <w:p w14:paraId="4BE092C1" w14:textId="77777777" w:rsidR="00F62E8E" w:rsidRDefault="00F62E8E" w:rsidP="003B6076">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This empirical research study published by the American psychology Association focuses on the impact of Instagram and Facebook on individuals' psychological well-being. Exposure and interaction with people from different sociological backgrounds and have a different perception of life can cause psychological stress to individuals can result in mental disorders. Considering how emotional women are, the study used them in the study for its findings.</w:t>
      </w:r>
    </w:p>
    <w:p w14:paraId="3FCE4C52" w14:textId="31EF7ECF" w:rsidR="00147E4F" w:rsidRPr="00A92E9A" w:rsidRDefault="00147E4F" w:rsidP="00147E4F">
      <w:pPr>
        <w:spacing w:line="480" w:lineRule="auto"/>
        <w:rPr>
          <w:rFonts w:ascii="Times New Roman" w:hAnsi="Times New Roman" w:cs="Times New Roman"/>
          <w:b/>
          <w:bCs/>
          <w:sz w:val="24"/>
          <w:szCs w:val="24"/>
        </w:rPr>
      </w:pPr>
      <w:r w:rsidRPr="00A92E9A">
        <w:rPr>
          <w:rFonts w:ascii="Times New Roman" w:hAnsi="Times New Roman" w:cs="Times New Roman"/>
          <w:b/>
          <w:bCs/>
          <w:sz w:val="24"/>
          <w:szCs w:val="24"/>
        </w:rPr>
        <w:t>Rebecka, K., Susanne, O., Kent, N. W., &amp; Cecilia, Å. (2020). The influence of parenting styles and parental depression on adolescent depressive symptoms: A cross-sectional and longitudinal approach. Mental Health &amp; Prevention, 20, 200193</w:t>
      </w:r>
    </w:p>
    <w:p w14:paraId="413FFEEF" w14:textId="77777777" w:rsidR="00F62E8E" w:rsidRDefault="00F62E8E" w:rsidP="003B6076">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The study uses a Cross-sectional and longitudinal approach to address the causes of mental health and prevention measures. The research investigated parental style as the leading cause of depression among adolescents. It, therefore, outlined appropriate parenting styles that parents should practice to bring up their children.</w:t>
      </w:r>
    </w:p>
    <w:p w14:paraId="4732B052" w14:textId="764146A4" w:rsidR="00147E4F" w:rsidRDefault="00147E4F" w:rsidP="00147E4F">
      <w:pPr>
        <w:spacing w:line="480" w:lineRule="auto"/>
        <w:ind w:left="720" w:hanging="720"/>
        <w:rPr>
          <w:rFonts w:ascii="Times New Roman" w:hAnsi="Times New Roman" w:cs="Times New Roman"/>
          <w:b/>
          <w:bCs/>
          <w:sz w:val="24"/>
          <w:szCs w:val="24"/>
        </w:rPr>
      </w:pPr>
      <w:proofErr w:type="spellStart"/>
      <w:r w:rsidRPr="002F3A7B">
        <w:rPr>
          <w:rFonts w:ascii="Times New Roman" w:hAnsi="Times New Roman" w:cs="Times New Roman"/>
          <w:b/>
          <w:bCs/>
          <w:sz w:val="24"/>
          <w:szCs w:val="24"/>
        </w:rPr>
        <w:lastRenderedPageBreak/>
        <w:t>Shelemy</w:t>
      </w:r>
      <w:proofErr w:type="spellEnd"/>
      <w:r w:rsidRPr="002F3A7B">
        <w:rPr>
          <w:rFonts w:ascii="Times New Roman" w:hAnsi="Times New Roman" w:cs="Times New Roman"/>
          <w:b/>
          <w:bCs/>
          <w:sz w:val="24"/>
          <w:szCs w:val="24"/>
        </w:rPr>
        <w:t>, L., Harvey, K., &amp; Waite, P. (2020). Meta-analysis and systematic review of teacher-delivered mental health interventions for internalizing disorders in adolescents. Mental Health &amp; Prevention, 200182.</w:t>
      </w:r>
    </w:p>
    <w:p w14:paraId="0BE30823" w14:textId="77777777" w:rsidR="00F62E8E" w:rsidRDefault="00F62E8E" w:rsidP="003B6076">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 xml:space="preserve">The article focused on the impact of negative emotions on adolescents that later influence their adulthood behavior. They carried out a meta-analysis and systematic review to examine the effectiveness of teacher-delivered interventions for internalizing disorders such as depression, anxiety, and obsessive-compulsive disorder. </w:t>
      </w:r>
    </w:p>
    <w:p w14:paraId="4E99F72A" w14:textId="47A7CFFD" w:rsidR="00147E4F" w:rsidRPr="00C72418" w:rsidRDefault="00147E4F" w:rsidP="00147E4F">
      <w:pPr>
        <w:spacing w:line="480" w:lineRule="auto"/>
        <w:ind w:left="720" w:hanging="720"/>
        <w:rPr>
          <w:rFonts w:ascii="Times New Roman" w:hAnsi="Times New Roman" w:cs="Times New Roman"/>
          <w:b/>
          <w:bCs/>
          <w:sz w:val="24"/>
          <w:szCs w:val="24"/>
        </w:rPr>
      </w:pPr>
      <w:r w:rsidRPr="00167DC5">
        <w:rPr>
          <w:rFonts w:ascii="Times New Roman" w:hAnsi="Times New Roman" w:cs="Times New Roman"/>
          <w:b/>
          <w:bCs/>
          <w:sz w:val="24"/>
          <w:szCs w:val="24"/>
        </w:rPr>
        <w:t>Zimmermann, M., Chong, A. K., Vechiu, C., &amp; Papa, A. (2020). Psychometric properties of a measure to assess beliefs about modifiable behavior and emotional distress. Mental Health &amp; Prevention, 19, 200188.</w:t>
      </w:r>
    </w:p>
    <w:p w14:paraId="2E7DAC42" w14:textId="77777777" w:rsidR="00F62E8E" w:rsidRDefault="00F62E8E" w:rsidP="003B6076">
      <w:pPr>
        <w:spacing w:line="480" w:lineRule="auto"/>
        <w:ind w:firstLine="720"/>
        <w:rPr>
          <w:rFonts w:ascii="Times New Roman" w:hAnsi="Times New Roman" w:cs="Times New Roman"/>
          <w:sz w:val="24"/>
          <w:szCs w:val="24"/>
        </w:rPr>
      </w:pPr>
      <w:r w:rsidRPr="00F62E8E">
        <w:rPr>
          <w:rFonts w:ascii="Times New Roman" w:hAnsi="Times New Roman" w:cs="Times New Roman"/>
          <w:sz w:val="24"/>
          <w:szCs w:val="24"/>
        </w:rPr>
        <w:t xml:space="preserve">According to behavioral psychologists, behavior can be modified. This article focuses on the emotional distress among the adolescence and emotional distress. The relations between beliefs and behavior modifications are fundamental to achieve desired behaviors. Adolescence’ behaviors can be modified much more comfortably than in adults. </w:t>
      </w:r>
    </w:p>
    <w:p w14:paraId="73427671" w14:textId="3DDEFC31" w:rsidR="00147E4F" w:rsidRPr="00C72418" w:rsidRDefault="00147E4F" w:rsidP="00147E4F">
      <w:pPr>
        <w:spacing w:line="480" w:lineRule="auto"/>
        <w:ind w:left="720" w:hanging="720"/>
        <w:rPr>
          <w:rFonts w:ascii="Times New Roman" w:hAnsi="Times New Roman" w:cs="Times New Roman"/>
          <w:b/>
          <w:bCs/>
          <w:sz w:val="24"/>
          <w:szCs w:val="24"/>
        </w:rPr>
      </w:pPr>
      <w:r w:rsidRPr="00C72418">
        <w:rPr>
          <w:rFonts w:ascii="Times New Roman" w:hAnsi="Times New Roman" w:cs="Times New Roman"/>
          <w:b/>
          <w:bCs/>
          <w:sz w:val="24"/>
          <w:szCs w:val="24"/>
        </w:rPr>
        <w:t>Budd, M., Iqbal, A., Harding, C., Rees, E., &amp; Bhutani, G. (2020). Mental health promotion and prevention in primary care: What should we be doing vs. What are we actually doing? Mental Health &amp; Prevention, 200195</w:t>
      </w:r>
    </w:p>
    <w:p w14:paraId="7F962FF3" w14:textId="77777777" w:rsidR="003B6076" w:rsidRPr="003B6076" w:rsidRDefault="003B6076" w:rsidP="003B6076">
      <w:pPr>
        <w:spacing w:line="480" w:lineRule="auto"/>
        <w:ind w:firstLine="720"/>
        <w:rPr>
          <w:rFonts w:ascii="Times New Roman" w:hAnsi="Times New Roman" w:cs="Times New Roman"/>
          <w:sz w:val="24"/>
          <w:szCs w:val="24"/>
        </w:rPr>
      </w:pPr>
      <w:r w:rsidRPr="003B6076">
        <w:rPr>
          <w:rFonts w:ascii="Times New Roman" w:hAnsi="Times New Roman" w:cs="Times New Roman"/>
          <w:sz w:val="24"/>
          <w:szCs w:val="24"/>
        </w:rPr>
        <w:t xml:space="preserve">With the concern in the increase in the number of mental health cases among adolescents, a strategy based on well researched evidence and recommendations is necessary. This research paper focuses on these strategies. What exactly are we doing right now? Is it working? If not, what should we do? Those are the main research questions that this article answers. This article's </w:t>
      </w:r>
      <w:r w:rsidRPr="003B6076">
        <w:rPr>
          <w:rFonts w:ascii="Times New Roman" w:hAnsi="Times New Roman" w:cs="Times New Roman"/>
          <w:sz w:val="24"/>
          <w:szCs w:val="24"/>
        </w:rPr>
        <w:lastRenderedPageBreak/>
        <w:t>strategies, motivating health care workers through promotions, are very practical and seem optimistic.</w:t>
      </w:r>
    </w:p>
    <w:p w14:paraId="7F195B3D" w14:textId="7004B4BA" w:rsidR="00147E4F" w:rsidRPr="00A07D66" w:rsidRDefault="00F17C7E" w:rsidP="00147E4F">
      <w:pPr>
        <w:spacing w:line="480" w:lineRule="auto"/>
        <w:ind w:left="720" w:hanging="720"/>
        <w:rPr>
          <w:rFonts w:ascii="Times New Roman" w:hAnsi="Times New Roman" w:cs="Times New Roman"/>
          <w:b/>
          <w:bCs/>
          <w:sz w:val="24"/>
          <w:szCs w:val="24"/>
        </w:rPr>
      </w:pPr>
      <w:r w:rsidRPr="00A07D66">
        <w:rPr>
          <w:rFonts w:ascii="Times New Roman" w:hAnsi="Times New Roman" w:cs="Times New Roman"/>
          <w:b/>
          <w:bCs/>
          <w:sz w:val="24"/>
          <w:szCs w:val="24"/>
        </w:rPr>
        <w:t>Heinisch</w:t>
      </w:r>
      <w:r w:rsidR="00147E4F" w:rsidRPr="00A07D66">
        <w:rPr>
          <w:rFonts w:ascii="Times New Roman" w:hAnsi="Times New Roman" w:cs="Times New Roman"/>
          <w:b/>
          <w:bCs/>
          <w:sz w:val="24"/>
          <w:szCs w:val="24"/>
        </w:rPr>
        <w:t>, M., Wells, H., Sampson, D., Wootten, A., Cupples, M., Sutton, C., &amp; Kay-Lambkin, F. (2020). Protective factors for mental and psychological wellbeing in Australian adults: A review. Mental Health &amp; Prevention, 200192.</w:t>
      </w:r>
    </w:p>
    <w:p w14:paraId="22BDB229" w14:textId="77218DED" w:rsidR="00147E4F" w:rsidRPr="00806276" w:rsidRDefault="003B6076" w:rsidP="003B6076">
      <w:pPr>
        <w:spacing w:line="480" w:lineRule="auto"/>
        <w:ind w:firstLine="720"/>
        <w:rPr>
          <w:lang w:val="en"/>
        </w:rPr>
      </w:pPr>
      <w:r w:rsidRPr="003B6076">
        <w:t>Mental health enhances the psychological well-being of individuals. This research article focuses on protective factors. Everybody is vulnerable to being affected by mental illness. With proper education and knowledge about mental health, the chance of being affected can be reduced significantly. The research, therefore, outlines the proactive factors and recommendations to achieve psychological wellbeing.</w:t>
      </w:r>
    </w:p>
    <w:p w14:paraId="62688418" w14:textId="77777777" w:rsidR="00147E4F" w:rsidRDefault="00147E4F" w:rsidP="00147E4F">
      <w:pPr>
        <w:spacing w:line="480" w:lineRule="auto"/>
        <w:rPr>
          <w:rFonts w:ascii="Times New Roman" w:hAnsi="Times New Roman" w:cs="Times New Roman"/>
          <w:sz w:val="24"/>
          <w:szCs w:val="24"/>
        </w:rPr>
      </w:pPr>
    </w:p>
    <w:p w14:paraId="5EA06535" w14:textId="77777777" w:rsidR="00147E4F" w:rsidRDefault="00147E4F" w:rsidP="00147E4F">
      <w:pPr>
        <w:spacing w:line="480" w:lineRule="auto"/>
        <w:rPr>
          <w:rFonts w:ascii="Times New Roman" w:hAnsi="Times New Roman" w:cs="Times New Roman"/>
          <w:sz w:val="24"/>
          <w:szCs w:val="24"/>
        </w:rPr>
      </w:pPr>
    </w:p>
    <w:p w14:paraId="4A578FF3" w14:textId="77777777" w:rsidR="00147E4F" w:rsidRDefault="00147E4F" w:rsidP="00147E4F">
      <w:pPr>
        <w:spacing w:line="480" w:lineRule="auto"/>
        <w:rPr>
          <w:rFonts w:ascii="Times New Roman" w:hAnsi="Times New Roman" w:cs="Times New Roman"/>
          <w:sz w:val="24"/>
          <w:szCs w:val="24"/>
        </w:rPr>
      </w:pPr>
    </w:p>
    <w:p w14:paraId="1C3A341F" w14:textId="77777777" w:rsidR="00147E4F" w:rsidRDefault="00147E4F" w:rsidP="00147E4F">
      <w:pPr>
        <w:spacing w:line="480" w:lineRule="auto"/>
        <w:rPr>
          <w:rFonts w:ascii="Times New Roman" w:hAnsi="Times New Roman" w:cs="Times New Roman"/>
          <w:sz w:val="24"/>
          <w:szCs w:val="24"/>
        </w:rPr>
      </w:pPr>
    </w:p>
    <w:p w14:paraId="7FEE50BD" w14:textId="77777777" w:rsidR="00147E4F" w:rsidRDefault="00147E4F" w:rsidP="00147E4F">
      <w:pPr>
        <w:spacing w:line="480" w:lineRule="auto"/>
        <w:rPr>
          <w:rFonts w:ascii="Times New Roman" w:hAnsi="Times New Roman" w:cs="Times New Roman"/>
          <w:sz w:val="24"/>
          <w:szCs w:val="24"/>
        </w:rPr>
      </w:pPr>
    </w:p>
    <w:p w14:paraId="749C6DCD" w14:textId="77777777" w:rsidR="00147E4F" w:rsidRDefault="00147E4F" w:rsidP="00147E4F">
      <w:pPr>
        <w:spacing w:line="480" w:lineRule="auto"/>
        <w:rPr>
          <w:rFonts w:ascii="Times New Roman" w:hAnsi="Times New Roman" w:cs="Times New Roman"/>
          <w:sz w:val="24"/>
          <w:szCs w:val="24"/>
        </w:rPr>
      </w:pPr>
    </w:p>
    <w:p w14:paraId="302D3727" w14:textId="77777777" w:rsidR="00147E4F" w:rsidRDefault="00147E4F" w:rsidP="00147E4F">
      <w:pPr>
        <w:spacing w:line="480" w:lineRule="auto"/>
        <w:rPr>
          <w:rFonts w:ascii="Times New Roman" w:hAnsi="Times New Roman" w:cs="Times New Roman"/>
          <w:sz w:val="24"/>
          <w:szCs w:val="24"/>
        </w:rPr>
      </w:pPr>
    </w:p>
    <w:p w14:paraId="51A99960" w14:textId="77777777" w:rsidR="00147E4F" w:rsidRDefault="00147E4F" w:rsidP="00147E4F">
      <w:pPr>
        <w:spacing w:line="480" w:lineRule="auto"/>
        <w:rPr>
          <w:rFonts w:ascii="Times New Roman" w:hAnsi="Times New Roman" w:cs="Times New Roman"/>
          <w:sz w:val="24"/>
          <w:szCs w:val="24"/>
        </w:rPr>
      </w:pPr>
    </w:p>
    <w:p w14:paraId="726DD947" w14:textId="77777777" w:rsidR="00147E4F" w:rsidRDefault="00147E4F" w:rsidP="00147E4F">
      <w:pPr>
        <w:spacing w:line="480" w:lineRule="auto"/>
        <w:rPr>
          <w:rFonts w:ascii="Times New Roman" w:hAnsi="Times New Roman" w:cs="Times New Roman"/>
          <w:sz w:val="24"/>
          <w:szCs w:val="24"/>
        </w:rPr>
      </w:pPr>
    </w:p>
    <w:p w14:paraId="7B357E16" w14:textId="77777777" w:rsidR="00147E4F" w:rsidRDefault="00147E4F" w:rsidP="00147E4F">
      <w:pPr>
        <w:spacing w:line="480" w:lineRule="auto"/>
        <w:rPr>
          <w:rFonts w:ascii="Times New Roman" w:hAnsi="Times New Roman" w:cs="Times New Roman"/>
          <w:sz w:val="24"/>
          <w:szCs w:val="24"/>
        </w:rPr>
      </w:pPr>
    </w:p>
    <w:p w14:paraId="4E331797" w14:textId="77777777" w:rsidR="00147E4F" w:rsidRDefault="00147E4F" w:rsidP="00147E4F">
      <w:pPr>
        <w:tabs>
          <w:tab w:val="left" w:pos="1860"/>
        </w:tabs>
        <w:rPr>
          <w:rFonts w:ascii="Times New Roman" w:hAnsi="Times New Roman" w:cs="Times New Roman"/>
          <w:sz w:val="24"/>
          <w:szCs w:val="24"/>
        </w:rPr>
      </w:pPr>
    </w:p>
    <w:p w14:paraId="191CD09A" w14:textId="77777777" w:rsidR="00147E4F" w:rsidRDefault="00147E4F" w:rsidP="00147E4F">
      <w:pPr>
        <w:tabs>
          <w:tab w:val="left" w:pos="1860"/>
        </w:tabs>
        <w:rPr>
          <w:rFonts w:ascii="Times New Roman" w:hAnsi="Times New Roman" w:cs="Times New Roman"/>
          <w:b/>
          <w:bCs/>
          <w:sz w:val="24"/>
          <w:szCs w:val="24"/>
        </w:rPr>
      </w:pPr>
    </w:p>
    <w:p w14:paraId="23F75294" w14:textId="77777777" w:rsidR="00147E4F" w:rsidRDefault="00147E4F" w:rsidP="00147E4F">
      <w:pPr>
        <w:jc w:val="center"/>
        <w:rPr>
          <w:rFonts w:ascii="Times New Roman" w:hAnsi="Times New Roman" w:cs="Times New Roman"/>
          <w:b/>
          <w:bCs/>
          <w:sz w:val="24"/>
          <w:szCs w:val="24"/>
        </w:rPr>
      </w:pPr>
    </w:p>
    <w:p w14:paraId="017B6822" w14:textId="12DC2EAD" w:rsidR="00147E4F" w:rsidRPr="00FC078D" w:rsidRDefault="00147E4F" w:rsidP="00147E4F">
      <w:pPr>
        <w:jc w:val="center"/>
        <w:rPr>
          <w:rFonts w:ascii="Times New Roman" w:hAnsi="Times New Roman" w:cs="Times New Roman"/>
          <w:b/>
          <w:bCs/>
          <w:sz w:val="24"/>
          <w:szCs w:val="24"/>
        </w:rPr>
      </w:pPr>
      <w:r w:rsidRPr="00FC078D">
        <w:rPr>
          <w:rFonts w:ascii="Times New Roman" w:hAnsi="Times New Roman" w:cs="Times New Roman"/>
          <w:b/>
          <w:bCs/>
          <w:sz w:val="24"/>
          <w:szCs w:val="24"/>
        </w:rPr>
        <w:t>Reference</w:t>
      </w:r>
    </w:p>
    <w:p w14:paraId="76569F10" w14:textId="77777777" w:rsidR="00147E4F" w:rsidRPr="00FC078D" w:rsidRDefault="00147E4F" w:rsidP="00147E4F">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74212A49" w14:textId="77777777" w:rsidR="00147E4F" w:rsidRPr="00566184" w:rsidRDefault="00147E4F" w:rsidP="00147E4F">
      <w:pPr>
        <w:spacing w:after="0" w:line="480" w:lineRule="auto"/>
        <w:ind w:left="720" w:hanging="720"/>
        <w:rPr>
          <w:rFonts w:ascii="Times New Roman" w:eastAsia="Times New Roman" w:hAnsi="Times New Roman" w:cs="Times New Roman"/>
          <w:b/>
          <w:bCs/>
          <w:sz w:val="24"/>
          <w:szCs w:val="24"/>
        </w:rPr>
      </w:pPr>
      <w:r w:rsidRPr="00566184">
        <w:rPr>
          <w:rFonts w:ascii="Times New Roman" w:eastAsia="Times New Roman" w:hAnsi="Times New Roman" w:cs="Times New Roman"/>
          <w:b/>
          <w:bCs/>
          <w:sz w:val="24"/>
          <w:szCs w:val="24"/>
        </w:rPr>
        <w:t xml:space="preserve">Johnson, S., &amp; Black, Q. C. (2020). Classic Psychedelics as a Psychotherapeutic Aid in the Treatment of Stimulant Use Disorder: Case Report. </w:t>
      </w:r>
      <w:r w:rsidRPr="00566184">
        <w:rPr>
          <w:rFonts w:ascii="Times New Roman" w:eastAsia="Times New Roman" w:hAnsi="Times New Roman" w:cs="Times New Roman"/>
          <w:b/>
          <w:bCs/>
          <w:i/>
          <w:iCs/>
          <w:sz w:val="24"/>
          <w:szCs w:val="24"/>
        </w:rPr>
        <w:t>International Journal of Mental Health and Addiction</w:t>
      </w:r>
      <w:r w:rsidRPr="00566184">
        <w:rPr>
          <w:rFonts w:ascii="Times New Roman" w:eastAsia="Times New Roman" w:hAnsi="Times New Roman" w:cs="Times New Roman"/>
          <w:b/>
          <w:bCs/>
          <w:sz w:val="24"/>
          <w:szCs w:val="24"/>
        </w:rPr>
        <w:t>, 1-10.</w:t>
      </w:r>
    </w:p>
    <w:p w14:paraId="37603977" w14:textId="77777777" w:rsidR="00147E4F" w:rsidRPr="00DD61E5" w:rsidRDefault="00147E4F" w:rsidP="00147E4F">
      <w:pPr>
        <w:spacing w:line="480" w:lineRule="auto"/>
        <w:ind w:left="720" w:hanging="720"/>
        <w:rPr>
          <w:rFonts w:ascii="Times New Roman" w:eastAsia="Times New Roman" w:hAnsi="Times New Roman" w:cs="Times New Roman"/>
          <w:b/>
          <w:bCs/>
          <w:sz w:val="24"/>
          <w:szCs w:val="24"/>
        </w:rPr>
      </w:pPr>
      <w:r w:rsidRPr="00DD61E5">
        <w:rPr>
          <w:rFonts w:ascii="Times New Roman" w:eastAsia="Times New Roman" w:hAnsi="Times New Roman" w:cs="Times New Roman"/>
          <w:b/>
          <w:bCs/>
          <w:sz w:val="24"/>
          <w:szCs w:val="24"/>
        </w:rPr>
        <w:t>Murphy, J., Qureshi, O., Endale, T., Esponda, G. M., Pathare, S., Eaton, J., ... &amp; Ryan, G. (2020). Barriers and drivers to stakeholder engagement in global mental health projects.</w:t>
      </w:r>
    </w:p>
    <w:p w14:paraId="01896952" w14:textId="77777777" w:rsidR="00147E4F" w:rsidRPr="00B62BC4" w:rsidRDefault="00147E4F" w:rsidP="00147E4F">
      <w:pPr>
        <w:spacing w:after="0" w:line="480" w:lineRule="auto"/>
        <w:ind w:left="720" w:hanging="720"/>
        <w:rPr>
          <w:rFonts w:ascii="Times New Roman" w:eastAsia="Times New Roman" w:hAnsi="Times New Roman" w:cs="Times New Roman"/>
          <w:b/>
          <w:bCs/>
          <w:sz w:val="24"/>
          <w:szCs w:val="24"/>
        </w:rPr>
      </w:pPr>
      <w:r w:rsidRPr="00FC078D">
        <w:rPr>
          <w:rFonts w:ascii="Times New Roman" w:hAnsi="Times New Roman" w:cs="Times New Roman"/>
          <w:sz w:val="24"/>
          <w:szCs w:val="24"/>
        </w:rPr>
        <w:t xml:space="preserve"> </w:t>
      </w:r>
      <w:r w:rsidRPr="00B62BC4">
        <w:rPr>
          <w:rFonts w:ascii="Times New Roman" w:eastAsia="Times New Roman" w:hAnsi="Times New Roman" w:cs="Times New Roman"/>
          <w:b/>
          <w:bCs/>
          <w:sz w:val="24"/>
          <w:szCs w:val="24"/>
        </w:rPr>
        <w:t xml:space="preserve">Joag, K., Shields-Zeeman, L., Kapadia-Kundu, N., Kawade, R., Balaji, M., &amp; Pathare, S. (2020). Feasibility and acceptability of a novel community-based mental health intervention delivered by community volunteers in Maharashtra, India: the Atmiyata programme. </w:t>
      </w:r>
      <w:r w:rsidRPr="00B62BC4">
        <w:rPr>
          <w:rFonts w:ascii="Times New Roman" w:eastAsia="Times New Roman" w:hAnsi="Times New Roman" w:cs="Times New Roman"/>
          <w:b/>
          <w:bCs/>
          <w:i/>
          <w:iCs/>
          <w:sz w:val="24"/>
          <w:szCs w:val="24"/>
        </w:rPr>
        <w:t>BMC psychiatry</w:t>
      </w:r>
      <w:r w:rsidRPr="00B62BC4">
        <w:rPr>
          <w:rFonts w:ascii="Times New Roman" w:eastAsia="Times New Roman" w:hAnsi="Times New Roman" w:cs="Times New Roman"/>
          <w:b/>
          <w:bCs/>
          <w:sz w:val="24"/>
          <w:szCs w:val="24"/>
        </w:rPr>
        <w:t xml:space="preserve">, </w:t>
      </w:r>
      <w:r w:rsidRPr="00B62BC4">
        <w:rPr>
          <w:rFonts w:ascii="Times New Roman" w:eastAsia="Times New Roman" w:hAnsi="Times New Roman" w:cs="Times New Roman"/>
          <w:b/>
          <w:bCs/>
          <w:i/>
          <w:iCs/>
          <w:sz w:val="24"/>
          <w:szCs w:val="24"/>
        </w:rPr>
        <w:t>20</w:t>
      </w:r>
      <w:r w:rsidRPr="00B62BC4">
        <w:rPr>
          <w:rFonts w:ascii="Times New Roman" w:eastAsia="Times New Roman" w:hAnsi="Times New Roman" w:cs="Times New Roman"/>
          <w:b/>
          <w:bCs/>
          <w:sz w:val="24"/>
          <w:szCs w:val="24"/>
        </w:rPr>
        <w:t>(1), 48.</w:t>
      </w:r>
    </w:p>
    <w:p w14:paraId="0F9A0F29" w14:textId="77777777" w:rsidR="00147E4F" w:rsidRPr="00FC078D"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w:t>
      </w:r>
    </w:p>
    <w:p w14:paraId="24445D5B" w14:textId="77777777" w:rsidR="00147E4F" w:rsidRPr="00FC078D" w:rsidRDefault="00147E4F" w:rsidP="00147E4F">
      <w:pPr>
        <w:spacing w:line="480" w:lineRule="auto"/>
        <w:ind w:left="720" w:hanging="720"/>
        <w:rPr>
          <w:rFonts w:ascii="Times New Roman" w:hAnsi="Times New Roman" w:cs="Times New Roman"/>
          <w:sz w:val="24"/>
          <w:szCs w:val="24"/>
        </w:rPr>
      </w:pPr>
      <w:bookmarkStart w:id="2" w:name="_Hlk65273269"/>
      <w:r w:rsidRPr="00FC078D">
        <w:rPr>
          <w:rFonts w:ascii="Times New Roman" w:hAnsi="Times New Roman" w:cs="Times New Roman"/>
          <w:sz w:val="24"/>
          <w:szCs w:val="24"/>
        </w:rPr>
        <w:t xml:space="preserve"> Mennin, D. S., Fresco, D. M., O'Toole, M. S., &amp; Heimberg, R. G. (2018). A randomized controlled trial of emotion regulation therapy for generalized anxiety disorder with and without co-occurring depression. </w:t>
      </w:r>
      <w:bookmarkStart w:id="3" w:name="_Hlk64191219"/>
      <w:r w:rsidRPr="00FC078D">
        <w:rPr>
          <w:rFonts w:ascii="Times New Roman" w:hAnsi="Times New Roman" w:cs="Times New Roman"/>
          <w:sz w:val="24"/>
          <w:szCs w:val="24"/>
        </w:rPr>
        <w:t>Journal of consulting and clinical psychology</w:t>
      </w:r>
      <w:bookmarkEnd w:id="3"/>
      <w:r w:rsidRPr="00FC078D">
        <w:rPr>
          <w:rFonts w:ascii="Times New Roman" w:hAnsi="Times New Roman" w:cs="Times New Roman"/>
          <w:sz w:val="24"/>
          <w:szCs w:val="24"/>
        </w:rPr>
        <w:t>, 86(3), 268.</w:t>
      </w:r>
    </w:p>
    <w:bookmarkEnd w:id="2"/>
    <w:p w14:paraId="6DBE39A5" w14:textId="77777777" w:rsidR="00147E4F"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lastRenderedPageBreak/>
        <w:t xml:space="preserve"> </w:t>
      </w:r>
      <w:bookmarkStart w:id="4" w:name="_Hlk65274200"/>
      <w:r w:rsidRPr="00FC078D">
        <w:rPr>
          <w:rFonts w:ascii="Times New Roman" w:hAnsi="Times New Roman" w:cs="Times New Roman"/>
          <w:sz w:val="24"/>
          <w:szCs w:val="24"/>
        </w:rPr>
        <w:t xml:space="preserve">Sherlock, M., &amp; Wagstaff, D. L. (2019). Exploring the relationship between frequency of Instagram use, exposure to idealized images, and psychological well-being in women. </w:t>
      </w:r>
      <w:bookmarkStart w:id="5" w:name="_Hlk64191274"/>
      <w:r w:rsidRPr="00FC078D">
        <w:rPr>
          <w:rFonts w:ascii="Times New Roman" w:hAnsi="Times New Roman" w:cs="Times New Roman"/>
          <w:sz w:val="24"/>
          <w:szCs w:val="24"/>
        </w:rPr>
        <w:t>Psychology of Popular Media Culture</w:t>
      </w:r>
      <w:bookmarkEnd w:id="5"/>
      <w:r w:rsidRPr="00FC078D">
        <w:rPr>
          <w:rFonts w:ascii="Times New Roman" w:hAnsi="Times New Roman" w:cs="Times New Roman"/>
          <w:sz w:val="24"/>
          <w:szCs w:val="24"/>
        </w:rPr>
        <w:t xml:space="preserve">, 8(4), 482. </w:t>
      </w:r>
    </w:p>
    <w:bookmarkEnd w:id="4"/>
    <w:p w14:paraId="35B65F5F" w14:textId="77777777" w:rsidR="00147E4F" w:rsidRPr="00FC078D" w:rsidRDefault="00147E4F" w:rsidP="00147E4F">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This last five references guided me through other five research journal. </w:t>
      </w:r>
    </w:p>
    <w:p w14:paraId="30759B73" w14:textId="77777777" w:rsidR="00147E4F" w:rsidRPr="00FC078D" w:rsidRDefault="00147E4F" w:rsidP="00147E4F">
      <w:pPr>
        <w:spacing w:line="480" w:lineRule="auto"/>
        <w:ind w:left="720" w:hanging="720"/>
        <w:rPr>
          <w:rFonts w:ascii="Times New Roman" w:hAnsi="Times New Roman" w:cs="Times New Roman"/>
          <w:sz w:val="24"/>
          <w:szCs w:val="24"/>
        </w:rPr>
      </w:pPr>
      <w:bookmarkStart w:id="6" w:name="_Hlk65275047"/>
      <w:r w:rsidRPr="00FC078D">
        <w:rPr>
          <w:rFonts w:ascii="Times New Roman" w:hAnsi="Times New Roman" w:cs="Times New Roman"/>
          <w:sz w:val="24"/>
          <w:szCs w:val="24"/>
        </w:rPr>
        <w:t xml:space="preserve">Rebecka, K., Susanne, O., Kent, N. W., &amp; Cecilia, Å. (2020). The influence of parenting styles and parental depression on adolescent depressive symptoms: A cross-sectional and longitudinal approach. </w:t>
      </w:r>
      <w:bookmarkStart w:id="7" w:name="_Hlk64191386"/>
      <w:bookmarkStart w:id="8" w:name="_Hlk64191449"/>
      <w:r w:rsidRPr="00FC078D">
        <w:rPr>
          <w:rFonts w:ascii="Times New Roman" w:hAnsi="Times New Roman" w:cs="Times New Roman"/>
          <w:sz w:val="24"/>
          <w:szCs w:val="24"/>
        </w:rPr>
        <w:t>Mental Health &amp; Prevention</w:t>
      </w:r>
      <w:bookmarkEnd w:id="7"/>
      <w:r w:rsidRPr="00FC078D">
        <w:rPr>
          <w:rFonts w:ascii="Times New Roman" w:hAnsi="Times New Roman" w:cs="Times New Roman"/>
          <w:sz w:val="24"/>
          <w:szCs w:val="24"/>
        </w:rPr>
        <w:t>, 20, 200193</w:t>
      </w:r>
      <w:bookmarkEnd w:id="6"/>
      <w:r w:rsidRPr="00FC078D">
        <w:rPr>
          <w:rFonts w:ascii="Times New Roman" w:hAnsi="Times New Roman" w:cs="Times New Roman"/>
          <w:sz w:val="24"/>
          <w:szCs w:val="24"/>
        </w:rPr>
        <w:t>.</w:t>
      </w:r>
      <w:bookmarkEnd w:id="8"/>
    </w:p>
    <w:p w14:paraId="2AD95FBF" w14:textId="77777777" w:rsidR="00147E4F" w:rsidRPr="00FC078D"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9" w:name="_Hlk65295141"/>
      <w:r w:rsidRPr="00FC078D">
        <w:rPr>
          <w:rFonts w:ascii="Times New Roman" w:hAnsi="Times New Roman" w:cs="Times New Roman"/>
          <w:sz w:val="24"/>
          <w:szCs w:val="24"/>
        </w:rPr>
        <w:t xml:space="preserve">Shelemy, L., Harvey, K., &amp; Waite, P. (2020). Meta-analysis and systematic review of teacher-delivered mental health interventions for internalizing disorders in adolescents. Mental Health &amp; Prevention, 200182. </w:t>
      </w:r>
    </w:p>
    <w:p w14:paraId="703AFB79" w14:textId="77777777" w:rsidR="00147E4F" w:rsidRPr="00FC078D" w:rsidRDefault="00147E4F" w:rsidP="00147E4F">
      <w:pPr>
        <w:spacing w:line="480" w:lineRule="auto"/>
        <w:ind w:left="720" w:hanging="720"/>
        <w:rPr>
          <w:rFonts w:ascii="Times New Roman" w:hAnsi="Times New Roman" w:cs="Times New Roman"/>
          <w:sz w:val="24"/>
          <w:szCs w:val="24"/>
        </w:rPr>
      </w:pPr>
      <w:bookmarkStart w:id="10" w:name="_Hlk65296079"/>
      <w:bookmarkEnd w:id="9"/>
      <w:r w:rsidRPr="00FC078D">
        <w:rPr>
          <w:rFonts w:ascii="Times New Roman" w:hAnsi="Times New Roman" w:cs="Times New Roman"/>
          <w:sz w:val="24"/>
          <w:szCs w:val="24"/>
        </w:rPr>
        <w:t>Zimmermann, M., Chong, A. K., Vechiu, C., &amp; Papa, A. (2020). Psychometric properties of a measure to assess beliefs about modifiable behavior and emotional distress. Mental Health &amp; Prevention, 19, 200188.</w:t>
      </w:r>
    </w:p>
    <w:p w14:paraId="21CE500A" w14:textId="77777777" w:rsidR="00147E4F" w:rsidRPr="00FC078D" w:rsidRDefault="00147E4F" w:rsidP="00147E4F">
      <w:pPr>
        <w:spacing w:line="480" w:lineRule="auto"/>
        <w:ind w:left="720" w:hanging="720"/>
        <w:rPr>
          <w:rFonts w:ascii="Times New Roman" w:hAnsi="Times New Roman" w:cs="Times New Roman"/>
          <w:sz w:val="24"/>
          <w:szCs w:val="24"/>
        </w:rPr>
      </w:pPr>
      <w:bookmarkStart w:id="11" w:name="_Hlk65296646"/>
      <w:bookmarkEnd w:id="10"/>
      <w:r w:rsidRPr="00FC078D">
        <w:rPr>
          <w:rFonts w:ascii="Times New Roman" w:hAnsi="Times New Roman" w:cs="Times New Roman"/>
          <w:sz w:val="24"/>
          <w:szCs w:val="24"/>
        </w:rPr>
        <w:t xml:space="preserve"> Budd, M., Iqbal, A., Harding, C., Rees, E., &amp; Bhutani, G. (2020). Mental health promotion and prevention in primary care: What should we be doing vs. What are we actually doing? Mental Health &amp; Prevention, 200195</w:t>
      </w:r>
      <w:bookmarkEnd w:id="11"/>
      <w:r w:rsidRPr="00FC078D">
        <w:rPr>
          <w:rFonts w:ascii="Times New Roman" w:hAnsi="Times New Roman" w:cs="Times New Roman"/>
          <w:sz w:val="24"/>
          <w:szCs w:val="24"/>
        </w:rPr>
        <w:t>.</w:t>
      </w:r>
    </w:p>
    <w:p w14:paraId="02E14583" w14:textId="77777777" w:rsidR="00147E4F" w:rsidRPr="00FC078D" w:rsidRDefault="00147E4F" w:rsidP="00147E4F">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bookmarkStart w:id="12" w:name="_Hlk65297113"/>
      <w:r w:rsidRPr="00FC078D">
        <w:rPr>
          <w:rFonts w:ascii="Times New Roman" w:hAnsi="Times New Roman" w:cs="Times New Roman"/>
          <w:sz w:val="24"/>
          <w:szCs w:val="24"/>
        </w:rPr>
        <w:t>Heinsch, M., Wells, H., Sampson, D., Wootten, A., Cupples, M., Sutton, C., &amp; Kay-Lambkin, F. (2020). Protective factors for mental and psychological wellbeing in Australian adults: A review. Mental Health &amp; Prevention, 200192.</w:t>
      </w:r>
    </w:p>
    <w:bookmarkEnd w:id="12"/>
    <w:p w14:paraId="173456B5" w14:textId="77777777" w:rsidR="00147E4F" w:rsidRPr="00FC078D" w:rsidRDefault="00147E4F" w:rsidP="00147E4F">
      <w:pPr>
        <w:spacing w:line="480" w:lineRule="auto"/>
        <w:ind w:left="720" w:hanging="720"/>
        <w:rPr>
          <w:rFonts w:ascii="Times New Roman" w:hAnsi="Times New Roman" w:cs="Times New Roman"/>
          <w:sz w:val="24"/>
          <w:szCs w:val="24"/>
        </w:rPr>
      </w:pPr>
    </w:p>
    <w:p w14:paraId="4DEF265C" w14:textId="77777777" w:rsidR="00147E4F" w:rsidRPr="00FC078D" w:rsidRDefault="00147E4F" w:rsidP="00147E4F">
      <w:pPr>
        <w:spacing w:line="480" w:lineRule="auto"/>
        <w:ind w:left="720" w:hanging="720"/>
        <w:rPr>
          <w:rFonts w:ascii="Times New Roman" w:hAnsi="Times New Roman" w:cs="Times New Roman"/>
          <w:sz w:val="24"/>
          <w:szCs w:val="24"/>
        </w:rPr>
      </w:pPr>
    </w:p>
    <w:p w14:paraId="6A9F88A3" w14:textId="77777777" w:rsidR="00147E4F" w:rsidRPr="00D6277D" w:rsidRDefault="00147E4F" w:rsidP="00147E4F">
      <w:pPr>
        <w:spacing w:line="240" w:lineRule="auto"/>
        <w:rPr>
          <w:rFonts w:ascii="Times New Roman" w:eastAsia="Times New Roman" w:hAnsi="Times New Roman" w:cs="Times New Roman"/>
          <w:sz w:val="24"/>
          <w:szCs w:val="24"/>
        </w:rPr>
      </w:pPr>
    </w:p>
    <w:p w14:paraId="0549C0AA" w14:textId="77777777" w:rsidR="00147E4F" w:rsidRDefault="00147E4F" w:rsidP="00147E4F"/>
    <w:p w14:paraId="5E1E8155" w14:textId="77777777" w:rsidR="0060652B" w:rsidRDefault="0060652B"/>
    <w:sectPr w:rsidR="006065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34383" w14:textId="77777777" w:rsidR="00860AFF" w:rsidRDefault="00860AFF">
      <w:pPr>
        <w:spacing w:after="0" w:line="240" w:lineRule="auto"/>
      </w:pPr>
      <w:r>
        <w:separator/>
      </w:r>
    </w:p>
  </w:endnote>
  <w:endnote w:type="continuationSeparator" w:id="0">
    <w:p w14:paraId="20943E6F" w14:textId="77777777" w:rsidR="00860AFF" w:rsidRDefault="008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4DF9E" w14:textId="77777777" w:rsidR="00860AFF" w:rsidRDefault="00860AFF">
      <w:pPr>
        <w:spacing w:after="0" w:line="240" w:lineRule="auto"/>
      </w:pPr>
      <w:r>
        <w:separator/>
      </w:r>
    </w:p>
  </w:footnote>
  <w:footnote w:type="continuationSeparator" w:id="0">
    <w:p w14:paraId="595D7712" w14:textId="77777777" w:rsidR="00860AFF" w:rsidRDefault="0086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241099"/>
      <w:docPartObj>
        <w:docPartGallery w:val="Page Numbers (Top of Page)"/>
        <w:docPartUnique/>
      </w:docPartObj>
    </w:sdtPr>
    <w:sdtEndPr>
      <w:rPr>
        <w:noProof/>
      </w:rPr>
    </w:sdtEndPr>
    <w:sdtContent>
      <w:p w14:paraId="7970FF5D" w14:textId="77777777" w:rsidR="00911D69" w:rsidRDefault="004770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01892B" w14:textId="77777777" w:rsidR="00911D69" w:rsidRDefault="004770C8">
    <w:pPr>
      <w:pStyle w:val="Header"/>
    </w:pPr>
    <w:r>
      <w:t>RESEARCH METHODOLOGY IN HEALTH CARE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4F"/>
    <w:rsid w:val="00030C3C"/>
    <w:rsid w:val="00147E4F"/>
    <w:rsid w:val="00190CBA"/>
    <w:rsid w:val="002D1FB8"/>
    <w:rsid w:val="003B6076"/>
    <w:rsid w:val="003D7686"/>
    <w:rsid w:val="003E5B24"/>
    <w:rsid w:val="004770C8"/>
    <w:rsid w:val="0060652B"/>
    <w:rsid w:val="006C0D8C"/>
    <w:rsid w:val="007549FD"/>
    <w:rsid w:val="00806276"/>
    <w:rsid w:val="00860AFF"/>
    <w:rsid w:val="009B68D4"/>
    <w:rsid w:val="009E0C93"/>
    <w:rsid w:val="00A651FA"/>
    <w:rsid w:val="00AA0D96"/>
    <w:rsid w:val="00B85D67"/>
    <w:rsid w:val="00E20207"/>
    <w:rsid w:val="00F17C7E"/>
    <w:rsid w:val="00F62E8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0F94"/>
  <w15:chartTrackingRefBased/>
  <w15:docId w15:val="{ADC711AA-435F-0841-BD6D-249B0ADD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4F"/>
    <w:pPr>
      <w:spacing w:after="160" w:line="25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4F"/>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977483">
      <w:bodyDiv w:val="1"/>
      <w:marLeft w:val="0"/>
      <w:marRight w:val="0"/>
      <w:marTop w:val="0"/>
      <w:marBottom w:val="0"/>
      <w:divBdr>
        <w:top w:val="none" w:sz="0" w:space="0" w:color="auto"/>
        <w:left w:val="none" w:sz="0" w:space="0" w:color="auto"/>
        <w:bottom w:val="none" w:sz="0" w:space="0" w:color="auto"/>
        <w:right w:val="none" w:sz="0" w:space="0" w:color="auto"/>
      </w:divBdr>
      <w:divsChild>
        <w:div w:id="1203445800">
          <w:marLeft w:val="0"/>
          <w:marRight w:val="0"/>
          <w:marTop w:val="0"/>
          <w:marBottom w:val="0"/>
          <w:divBdr>
            <w:top w:val="none" w:sz="0" w:space="0" w:color="auto"/>
            <w:left w:val="none" w:sz="0" w:space="0" w:color="auto"/>
            <w:bottom w:val="none" w:sz="0" w:space="0" w:color="auto"/>
            <w:right w:val="none" w:sz="0" w:space="0" w:color="auto"/>
          </w:divBdr>
        </w:div>
        <w:div w:id="1085374223">
          <w:marLeft w:val="0"/>
          <w:marRight w:val="0"/>
          <w:marTop w:val="0"/>
          <w:marBottom w:val="0"/>
          <w:divBdr>
            <w:top w:val="none" w:sz="0" w:space="0" w:color="auto"/>
            <w:left w:val="none" w:sz="0" w:space="0" w:color="auto"/>
            <w:bottom w:val="none" w:sz="0" w:space="0" w:color="auto"/>
            <w:right w:val="none" w:sz="0" w:space="0" w:color="auto"/>
          </w:divBdr>
        </w:div>
      </w:divsChild>
    </w:div>
    <w:div w:id="1466194555">
      <w:bodyDiv w:val="1"/>
      <w:marLeft w:val="0"/>
      <w:marRight w:val="0"/>
      <w:marTop w:val="0"/>
      <w:marBottom w:val="0"/>
      <w:divBdr>
        <w:top w:val="none" w:sz="0" w:space="0" w:color="auto"/>
        <w:left w:val="none" w:sz="0" w:space="0" w:color="auto"/>
        <w:bottom w:val="none" w:sz="0" w:space="0" w:color="auto"/>
        <w:right w:val="none" w:sz="0" w:space="0" w:color="auto"/>
      </w:divBdr>
      <w:divsChild>
        <w:div w:id="1415325419">
          <w:marLeft w:val="0"/>
          <w:marRight w:val="0"/>
          <w:marTop w:val="0"/>
          <w:marBottom w:val="0"/>
          <w:divBdr>
            <w:top w:val="none" w:sz="0" w:space="0" w:color="auto"/>
            <w:left w:val="none" w:sz="0" w:space="0" w:color="auto"/>
            <w:bottom w:val="none" w:sz="0" w:space="0" w:color="auto"/>
            <w:right w:val="none" w:sz="0" w:space="0" w:color="auto"/>
          </w:divBdr>
        </w:div>
        <w:div w:id="47449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LydiaKavata</cp:lastModifiedBy>
  <cp:revision>2</cp:revision>
  <dcterms:created xsi:type="dcterms:W3CDTF">2021-03-04T16:19:00Z</dcterms:created>
  <dcterms:modified xsi:type="dcterms:W3CDTF">2021-03-04T16:19:00Z</dcterms:modified>
  <cp:category/>
</cp:coreProperties>
</file>